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eastAsia="黑体"/>
          <w:sz w:val="32"/>
          <w:szCs w:val="32"/>
          <w:lang w:val="en-US" w:eastAsia="zh-CN"/>
        </w:rPr>
      </w:pPr>
      <w:bookmarkStart w:id="0" w:name="_GoBack"/>
      <w:bookmarkEnd w:id="0"/>
      <w:r>
        <w:rPr>
          <w:rFonts w:eastAsia="黑体"/>
          <w:sz w:val="32"/>
          <w:szCs w:val="32"/>
        </w:rPr>
        <w:t>附件</w:t>
      </w:r>
      <w:r>
        <w:rPr>
          <w:rFonts w:hint="eastAsia" w:ascii="Times New Roman" w:hAnsi="Times New Roman" w:eastAsia="仿宋_GB2312"/>
          <w:sz w:val="32"/>
          <w:szCs w:val="32"/>
          <w:lang w:val="en-US" w:eastAsia="zh-CN"/>
        </w:rPr>
        <w:t>2</w:t>
      </w:r>
    </w:p>
    <w:p>
      <w:pPr>
        <w:spacing w:line="600" w:lineRule="exact"/>
        <w:jc w:val="left"/>
        <w:rPr>
          <w:rFonts w:eastAsia="黑体"/>
          <w:sz w:val="32"/>
          <w:szCs w:val="32"/>
        </w:rPr>
      </w:pPr>
    </w:p>
    <w:p>
      <w:pPr>
        <w:spacing w:line="600" w:lineRule="exact"/>
        <w:jc w:val="center"/>
        <w:rPr>
          <w:rFonts w:hint="eastAsia" w:eastAsia="方正小标宋简体"/>
          <w:sz w:val="44"/>
          <w:szCs w:val="44"/>
        </w:rPr>
      </w:pPr>
      <w:r>
        <w:rPr>
          <w:rFonts w:hint="eastAsia" w:eastAsia="方正小标宋简体"/>
          <w:sz w:val="44"/>
          <w:szCs w:val="44"/>
        </w:rPr>
        <w:t>不通过验收的柳州市科技计划项目公示表</w:t>
      </w:r>
    </w:p>
    <w:p>
      <w:pPr>
        <w:pStyle w:val="2"/>
      </w:pPr>
    </w:p>
    <w:tbl>
      <w:tblPr>
        <w:tblStyle w:val="9"/>
        <w:tblW w:w="9013" w:type="dxa"/>
        <w:jc w:val="center"/>
        <w:tblCellSpacing w:w="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450"/>
        <w:gridCol w:w="3533"/>
        <w:gridCol w:w="1834"/>
        <w:gridCol w:w="219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15" w:hRule="atLeast"/>
          <w:tblCellSpacing w:w="0" w:type="dxa"/>
          <w:jc w:val="center"/>
        </w:trPr>
        <w:tc>
          <w:tcPr>
            <w:tcW w:w="1450" w:type="dxa"/>
            <w:tcBorders>
              <w:top w:val="single" w:color="auto" w:sz="4" w:space="0"/>
              <w:left w:val="single" w:color="auto" w:sz="6" w:space="0"/>
              <w:bottom w:val="single" w:color="auto" w:sz="4" w:space="0"/>
              <w:right w:val="single" w:color="auto" w:sz="4" w:space="0"/>
            </w:tcBorders>
            <w:noWrap w:val="0"/>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333333"/>
                <w:sz w:val="28"/>
                <w:szCs w:val="28"/>
              </w:rPr>
              <w:t>项目名称</w:t>
            </w:r>
          </w:p>
        </w:tc>
        <w:tc>
          <w:tcPr>
            <w:tcW w:w="7563" w:type="dxa"/>
            <w:gridSpan w:val="3"/>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《螺蛳粉家族》动漫IP</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8" w:hRule="atLeast"/>
          <w:tblCellSpacing w:w="0" w:type="dxa"/>
          <w:jc w:val="center"/>
        </w:trPr>
        <w:tc>
          <w:tcPr>
            <w:tcW w:w="1450"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333333"/>
                <w:sz w:val="28"/>
                <w:szCs w:val="28"/>
              </w:rPr>
              <w:t>合同编号</w:t>
            </w:r>
          </w:p>
        </w:tc>
        <w:tc>
          <w:tcPr>
            <w:tcW w:w="3533"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20</w:t>
            </w:r>
            <w:r>
              <w:rPr>
                <w:rFonts w:hint="eastAsia" w:ascii="Times New Roman" w:hAnsi="Times New Roman" w:eastAsia="仿宋_GB2312" w:cs="Times New Roman"/>
                <w:sz w:val="28"/>
                <w:szCs w:val="28"/>
                <w:lang w:val="en-US" w:eastAsia="zh-CN"/>
              </w:rPr>
              <w:t>18</w:t>
            </w:r>
            <w:r>
              <w:rPr>
                <w:rFonts w:hint="default" w:ascii="Times New Roman" w:hAnsi="Times New Roman" w:eastAsia="仿宋_GB2312" w:cs="Times New Roman"/>
                <w:sz w:val="28"/>
                <w:szCs w:val="28"/>
                <w:lang w:eastAsia="zh-CN"/>
              </w:rPr>
              <w:t>CB10508-1</w:t>
            </w:r>
          </w:p>
        </w:tc>
        <w:tc>
          <w:tcPr>
            <w:tcW w:w="1834"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333333"/>
                <w:sz w:val="28"/>
                <w:szCs w:val="28"/>
              </w:rPr>
              <w:t>负责人</w:t>
            </w:r>
          </w:p>
        </w:tc>
        <w:tc>
          <w:tcPr>
            <w:tcW w:w="2196"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陈宇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5" w:hRule="atLeast"/>
          <w:tblCellSpacing w:w="0" w:type="dxa"/>
          <w:jc w:val="center"/>
        </w:trPr>
        <w:tc>
          <w:tcPr>
            <w:tcW w:w="1450"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333333"/>
                <w:sz w:val="28"/>
                <w:szCs w:val="28"/>
              </w:rPr>
              <w:t>验收地点</w:t>
            </w:r>
          </w:p>
        </w:tc>
        <w:tc>
          <w:tcPr>
            <w:tcW w:w="3533"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sz w:val="28"/>
                <w:szCs w:val="28"/>
                <w:lang w:val="en"/>
              </w:rPr>
            </w:pPr>
            <w:r>
              <w:rPr>
                <w:rFonts w:hint="default" w:ascii="Times New Roman" w:hAnsi="Times New Roman" w:eastAsia="仿宋_GB2312" w:cs="Times New Roman"/>
                <w:sz w:val="28"/>
                <w:szCs w:val="28"/>
                <w:lang w:val="en"/>
              </w:rPr>
              <w:t>柳州市桂柳路12号海馨嘉园5栋1单元2楼会议室</w:t>
            </w:r>
          </w:p>
        </w:tc>
        <w:tc>
          <w:tcPr>
            <w:tcW w:w="1834"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验收时间</w:t>
            </w:r>
          </w:p>
        </w:tc>
        <w:tc>
          <w:tcPr>
            <w:tcW w:w="2196"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color w:val="333333"/>
                <w:sz w:val="28"/>
                <w:szCs w:val="28"/>
              </w:rPr>
              <w:t>20</w:t>
            </w:r>
            <w:r>
              <w:rPr>
                <w:rFonts w:hint="eastAsia" w:ascii="Times New Roman" w:hAnsi="Times New Roman" w:eastAsia="仿宋_GB2312" w:cs="Times New Roman"/>
                <w:color w:val="333333"/>
                <w:sz w:val="28"/>
                <w:szCs w:val="28"/>
                <w:lang w:val="en-US" w:eastAsia="zh-CN"/>
              </w:rPr>
              <w:t>23</w:t>
            </w:r>
            <w:r>
              <w:rPr>
                <w:rFonts w:hint="default" w:ascii="Times New Roman" w:hAnsi="Times New Roman" w:eastAsia="仿宋_GB2312" w:cs="Times New Roman"/>
                <w:color w:val="333333"/>
                <w:sz w:val="28"/>
                <w:szCs w:val="28"/>
              </w:rPr>
              <w:t>-</w:t>
            </w:r>
            <w:r>
              <w:rPr>
                <w:rFonts w:hint="eastAsia" w:ascii="Times New Roman" w:hAnsi="Times New Roman" w:eastAsia="仿宋_GB2312" w:cs="Times New Roman"/>
                <w:color w:val="333333"/>
                <w:sz w:val="28"/>
                <w:szCs w:val="28"/>
                <w:lang w:val="en-US" w:eastAsia="zh-CN"/>
              </w:rPr>
              <w:t>1</w:t>
            </w:r>
            <w:r>
              <w:rPr>
                <w:rFonts w:hint="default" w:ascii="Times New Roman" w:hAnsi="Times New Roman" w:eastAsia="仿宋_GB2312" w:cs="Times New Roman"/>
                <w:color w:val="333333"/>
                <w:sz w:val="28"/>
                <w:szCs w:val="28"/>
              </w:rPr>
              <w:t>-</w:t>
            </w:r>
            <w:r>
              <w:rPr>
                <w:rFonts w:hint="eastAsia" w:ascii="Times New Roman" w:hAnsi="Times New Roman" w:eastAsia="仿宋_GB2312" w:cs="Times New Roman"/>
                <w:color w:val="333333"/>
                <w:sz w:val="28"/>
                <w:szCs w:val="28"/>
                <w:lang w:val="en-US" w:eastAsia="zh-CN"/>
              </w:rPr>
              <w:t>13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871" w:hRule="atLeast"/>
          <w:tblCellSpacing w:w="0" w:type="dxa"/>
          <w:jc w:val="center"/>
        </w:trPr>
        <w:tc>
          <w:tcPr>
            <w:tcW w:w="1450"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color w:val="333333"/>
                <w:sz w:val="28"/>
                <w:szCs w:val="28"/>
              </w:rPr>
            </w:pPr>
            <w:r>
              <w:rPr>
                <w:rFonts w:hint="default" w:ascii="Times New Roman" w:hAnsi="Times New Roman" w:eastAsia="仿宋_GB2312" w:cs="Times New Roman"/>
                <w:color w:val="333333"/>
                <w:sz w:val="28"/>
                <w:szCs w:val="28"/>
              </w:rPr>
              <w:t>验收主持</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333333"/>
                <w:sz w:val="28"/>
                <w:szCs w:val="28"/>
              </w:rPr>
              <w:t>单位</w:t>
            </w:r>
          </w:p>
        </w:tc>
        <w:tc>
          <w:tcPr>
            <w:tcW w:w="3533"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柳州市自动化科学研究所</w:t>
            </w:r>
          </w:p>
        </w:tc>
        <w:tc>
          <w:tcPr>
            <w:tcW w:w="1834"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验收结论</w:t>
            </w:r>
          </w:p>
        </w:tc>
        <w:tc>
          <w:tcPr>
            <w:tcW w:w="2196"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不通过验收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73" w:hRule="atLeast"/>
          <w:tblCellSpacing w:w="0" w:type="dxa"/>
          <w:jc w:val="center"/>
        </w:trPr>
        <w:tc>
          <w:tcPr>
            <w:tcW w:w="1450"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333333"/>
                <w:sz w:val="28"/>
                <w:szCs w:val="28"/>
              </w:rPr>
              <w:t>完成单位</w:t>
            </w:r>
          </w:p>
        </w:tc>
        <w:tc>
          <w:tcPr>
            <w:tcW w:w="7563" w:type="dxa"/>
            <w:gridSpan w:val="3"/>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柳州冰冻光能科技有限公司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90" w:hRule="atLeast"/>
          <w:tblCellSpacing w:w="0" w:type="dxa"/>
          <w:jc w:val="center"/>
        </w:trPr>
        <w:tc>
          <w:tcPr>
            <w:tcW w:w="1450"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color w:val="333333"/>
                <w:sz w:val="28"/>
                <w:szCs w:val="28"/>
              </w:rPr>
            </w:pPr>
            <w:r>
              <w:rPr>
                <w:rFonts w:hint="default" w:ascii="Times New Roman" w:hAnsi="Times New Roman" w:eastAsia="仿宋_GB2312" w:cs="Times New Roman"/>
                <w:color w:val="333333"/>
                <w:sz w:val="28"/>
                <w:szCs w:val="28"/>
              </w:rPr>
              <w:t>专</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color w:val="333333"/>
                <w:sz w:val="28"/>
                <w:szCs w:val="28"/>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color w:val="333333"/>
                <w:sz w:val="28"/>
                <w:szCs w:val="28"/>
              </w:rPr>
            </w:pPr>
            <w:r>
              <w:rPr>
                <w:rFonts w:hint="default" w:ascii="Times New Roman" w:hAnsi="Times New Roman" w:eastAsia="仿宋_GB2312" w:cs="Times New Roman"/>
                <w:color w:val="333333"/>
                <w:sz w:val="28"/>
                <w:szCs w:val="28"/>
              </w:rPr>
              <w:t>家</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color w:val="333333"/>
                <w:sz w:val="28"/>
                <w:szCs w:val="28"/>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333333"/>
                <w:sz w:val="28"/>
                <w:szCs w:val="28"/>
              </w:rPr>
              <w:t>验</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333333"/>
                <w:sz w:val="28"/>
                <w:szCs w:val="28"/>
              </w:rPr>
              <w:t>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333333"/>
                <w:sz w:val="28"/>
                <w:szCs w:val="28"/>
              </w:rPr>
              <w:t>收</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333333"/>
                <w:sz w:val="28"/>
                <w:szCs w:val="28"/>
              </w:rPr>
              <w:t>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333333"/>
                <w:sz w:val="28"/>
                <w:szCs w:val="28"/>
              </w:rPr>
              <w:t>意</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333333"/>
                <w:sz w:val="28"/>
                <w:szCs w:val="28"/>
              </w:rPr>
              <w:t>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333333"/>
                <w:sz w:val="28"/>
                <w:szCs w:val="28"/>
              </w:rPr>
              <w:t>见</w:t>
            </w:r>
          </w:p>
        </w:tc>
        <w:tc>
          <w:tcPr>
            <w:tcW w:w="7563" w:type="dxa"/>
            <w:gridSpan w:val="3"/>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2023年1月13日，受柳州市科学技术局的委托，柳州市自动化科学研究所组织成立专家组，在项目承担单位对其承担的“螺蛳粉家族动漫IP”项目（合同编号：2018CB10508-1）进行会议验收。专家组基于项目承担单位提供的工作总结，技术总结，其他佐证材料及项目组对验收材料真实性的承诺，听取了项目完成情况汇报，认真审阅了验收材料，勘验了现场，经咨询，讨论，形成验收意见如下：</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1、项目提供的验收技术材料基本齐全，技术成果基本符合验收要求。</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2、技术指标完成情况</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（1）学习和研究新材料，生产我们的动漫衍生品。</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（2）使用Unity骨骼游戏动画替代原有的手绘关键帧提高动画制作效率</w:t>
            </w:r>
            <w:r>
              <w:rPr>
                <w:rFonts w:hint="default" w:ascii="Times New Roman" w:hAnsi="Times New Roman" w:eastAsia="仿宋_GB2312" w:cs="Times New Roman"/>
                <w:sz w:val="28"/>
                <w:szCs w:val="28"/>
                <w:lang w:val="en-US" w:eastAsia="zh-CN"/>
              </w:rPr>
              <w:tab/>
            </w:r>
            <w:r>
              <w:rPr>
                <w:rFonts w:hint="default" w:ascii="Times New Roman" w:hAnsi="Times New Roman" w:eastAsia="仿宋_GB2312" w:cs="Times New Roman"/>
                <w:sz w:val="28"/>
                <w:szCs w:val="28"/>
                <w:lang w:val="en-US" w:eastAsia="zh-CN"/>
              </w:rPr>
              <w:t>已完成相关技术研究并应用到了我们的制作的功夫螺蛳粉宣传动画短片中</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 xml:space="preserve">（3）开发可视化编程技术，提高游戏编程效率，开发出一套可视化编程软件，并申请获得软著，原来需要1年半的开发周期，缩短为1年。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3、项目经济指标完成情况。</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（1）受疫情影响，基本完成螺蛳粉产业园动漫衍生品采购合作，成为鱼峰区城市伴手礼。</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（2）完成开设螺掌门动漫主题加盟店。</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4、项目获得动漫取得作品登记证1件，声控游戏软件获得软著1件，可视化编程技术获得软著1件。</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5、项目经费20万元按时拨付到位，已使用的6.44万元符合科技经费管理相关规定，结余13.56万元。</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综上所述，项目完成合同约定的主要考核指标，根据《柳州市科技计划项目结题管理办法》第二十六条第（</w:t>
            </w:r>
            <w:r>
              <w:rPr>
                <w:rFonts w:hint="eastAsia" w:ascii="Times New Roman" w:hAnsi="Times New Roman" w:eastAsia="仿宋_GB2312" w:cs="Times New Roman"/>
                <w:sz w:val="28"/>
                <w:szCs w:val="28"/>
                <w:lang w:val="en-US" w:eastAsia="zh-CN"/>
              </w:rPr>
              <w:t>二</w:t>
            </w:r>
            <w:r>
              <w:rPr>
                <w:rFonts w:hint="default" w:ascii="Times New Roman" w:hAnsi="Times New Roman" w:eastAsia="仿宋_GB2312" w:cs="Times New Roman"/>
                <w:sz w:val="28"/>
                <w:szCs w:val="28"/>
                <w:lang w:val="en-US" w:eastAsia="zh-CN"/>
              </w:rPr>
              <w:t>）款</w:t>
            </w:r>
            <w:r>
              <w:rPr>
                <w:rFonts w:hint="eastAsia" w:ascii="Times New Roman" w:hAnsi="Times New Roman" w:eastAsia="仿宋_GB2312" w:cs="Times New Roman"/>
                <w:sz w:val="28"/>
                <w:szCs w:val="28"/>
                <w:lang w:val="en-US" w:eastAsia="zh-CN"/>
              </w:rPr>
              <w:t>“拨付的科技经费已全部支出并合规使用”通过验收之规定，项目不符合通过验收的条件，</w:t>
            </w:r>
            <w:r>
              <w:rPr>
                <w:rFonts w:hint="default" w:ascii="Times New Roman" w:hAnsi="Times New Roman" w:eastAsia="仿宋_GB2312" w:cs="Times New Roman"/>
                <w:sz w:val="28"/>
                <w:szCs w:val="28"/>
                <w:lang w:val="en-US" w:eastAsia="zh-CN"/>
              </w:rPr>
              <w:t>专家组不同意通过验收。</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建议：会计凭证归档要规范。</w:t>
            </w:r>
          </w:p>
        </w:tc>
      </w:tr>
    </w:tbl>
    <w:p>
      <w:pPr>
        <w:keepNext w:val="0"/>
        <w:keepLines w:val="0"/>
        <w:pageBreakBefore w:val="0"/>
        <w:kinsoku/>
        <w:wordWrap/>
        <w:overflowPunct/>
        <w:topLinePunct w:val="0"/>
        <w:autoSpaceDE/>
        <w:autoSpaceDN/>
        <w:bidi w:val="0"/>
        <w:adjustRightInd/>
        <w:snapToGrid/>
        <w:spacing w:line="520" w:lineRule="exact"/>
        <w:textAlignment w:val="auto"/>
        <w:rPr>
          <w:rFonts w:ascii="Times New Roman" w:hAnsi="Times New Roman" w:eastAsia="黑体" w:cs="Times New Roman"/>
          <w:sz w:val="28"/>
          <w:szCs w:val="28"/>
        </w:rPr>
      </w:pPr>
    </w:p>
    <w:p>
      <w:pPr>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ind w:firstLine="320" w:firstLineChars="100"/>
        <w:rPr>
          <w:rFonts w:ascii="Times New Roman" w:hAnsi="Times New Roman" w:cs="Times New Roman"/>
        </w:rPr>
      </w:pPr>
      <w:r>
        <w:rPr>
          <w:rFonts w:ascii="Times New Roman" w:hAnsi="Times New Roman" w:eastAsia="黑体" w:cs="Times New Roman"/>
          <w:sz w:val="32"/>
          <w:szCs w:val="32"/>
        </w:rPr>
        <w:t>公开方式：</w:t>
      </w:r>
      <w:r>
        <w:rPr>
          <w:rFonts w:ascii="Times New Roman" w:hAnsi="Times New Roman" w:eastAsia="仿宋_GB2312" w:cs="Times New Roman"/>
          <w:sz w:val="32"/>
          <w:szCs w:val="32"/>
        </w:rPr>
        <w:t xml:space="preserve">主动公开 </w:t>
      </w:r>
      <w:r>
        <w:rPr>
          <w:rFonts w:ascii="Times New Roman" w:hAnsi="Times New Roman" w:eastAsia="仿宋_GB2312" w:cs="Times New Roman"/>
          <w:sz w:val="30"/>
          <w:szCs w:val="30"/>
        </w:rPr>
        <w:t xml:space="preserve">  </w:t>
      </w:r>
    </w:p>
    <w:tbl>
      <w:tblPr>
        <w:tblStyle w:val="9"/>
        <w:tblW w:w="906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060" w:type="dxa"/>
          </w:tcPr>
          <w:p>
            <w:pPr>
              <w:spacing w:line="480" w:lineRule="exact"/>
              <w:rPr>
                <w:rFonts w:ascii="Times New Roman" w:hAnsi="Times New Roman" w:eastAsia="仿宋_GB2312" w:cs="Times New Roman"/>
                <w:sz w:val="30"/>
                <w:szCs w:val="30"/>
              </w:rPr>
            </w:pPr>
            <w:r>
              <w:rPr>
                <w:rFonts w:ascii="Times New Roman" w:hAnsi="Times New Roman" w:eastAsia="仿宋_GB2312" w:cs="Times New Roman"/>
                <w:sz w:val="32"/>
                <w:szCs w:val="32"/>
              </w:rPr>
              <w:t xml:space="preserve">  柳州市科学技术局办公室           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日印发</w:t>
            </w:r>
          </w:p>
        </w:tc>
      </w:tr>
    </w:tbl>
    <w:p>
      <w:pPr>
        <w:spacing w:line="500" w:lineRule="exact"/>
        <w:ind w:right="1120"/>
        <w:rPr>
          <w:rFonts w:ascii="宋体" w:hAnsi="宋体" w:eastAsia="宋体"/>
          <w:sz w:val="28"/>
          <w:szCs w:val="28"/>
        </w:rPr>
      </w:pPr>
    </w:p>
    <w:sectPr>
      <w:footerReference r:id="rId3" w:type="default"/>
      <w:pgSz w:w="11906" w:h="16838"/>
      <w:pgMar w:top="2098" w:right="1417" w:bottom="1984" w:left="1531" w:header="851" w:footer="992" w:gutter="0"/>
      <w:pgBorders>
        <w:top w:val="none" w:sz="0" w:space="0"/>
        <w:left w:val="none" w:sz="0" w:space="0"/>
        <w:bottom w:val="none" w:sz="0" w:space="0"/>
        <w:right w:val="none" w:sz="0" w:space="0"/>
      </w:pgBorders>
      <w:pgNumType w:fmt="numberInDash"/>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jOTQxYzhjODMyMDAzZmE0MDJkMWFkNmJlNDkwYTUifQ=="/>
  </w:docVars>
  <w:rsids>
    <w:rsidRoot w:val="0039105E"/>
    <w:rsid w:val="0000071C"/>
    <w:rsid w:val="0002568A"/>
    <w:rsid w:val="00060EA2"/>
    <w:rsid w:val="000F7D41"/>
    <w:rsid w:val="00144208"/>
    <w:rsid w:val="00177812"/>
    <w:rsid w:val="001C6200"/>
    <w:rsid w:val="001F3216"/>
    <w:rsid w:val="00290EF8"/>
    <w:rsid w:val="002A57BE"/>
    <w:rsid w:val="002C4E44"/>
    <w:rsid w:val="003026FC"/>
    <w:rsid w:val="003356A3"/>
    <w:rsid w:val="003668C5"/>
    <w:rsid w:val="0037704E"/>
    <w:rsid w:val="0039105E"/>
    <w:rsid w:val="003F0B12"/>
    <w:rsid w:val="003F79D4"/>
    <w:rsid w:val="004E0421"/>
    <w:rsid w:val="005B1C27"/>
    <w:rsid w:val="005C3217"/>
    <w:rsid w:val="0061287B"/>
    <w:rsid w:val="00636E79"/>
    <w:rsid w:val="00645A6A"/>
    <w:rsid w:val="00661CAF"/>
    <w:rsid w:val="006664B7"/>
    <w:rsid w:val="0069355A"/>
    <w:rsid w:val="007458D1"/>
    <w:rsid w:val="007710C5"/>
    <w:rsid w:val="00773CF9"/>
    <w:rsid w:val="007802B4"/>
    <w:rsid w:val="00846BBE"/>
    <w:rsid w:val="008609BC"/>
    <w:rsid w:val="0093519E"/>
    <w:rsid w:val="0094439C"/>
    <w:rsid w:val="00A12EDA"/>
    <w:rsid w:val="00BF1493"/>
    <w:rsid w:val="00C11350"/>
    <w:rsid w:val="00C34011"/>
    <w:rsid w:val="00C61648"/>
    <w:rsid w:val="00C853B2"/>
    <w:rsid w:val="00CA1894"/>
    <w:rsid w:val="00CB4BBA"/>
    <w:rsid w:val="00D02193"/>
    <w:rsid w:val="00D17A77"/>
    <w:rsid w:val="00D2038A"/>
    <w:rsid w:val="00D62FC9"/>
    <w:rsid w:val="00D72DB9"/>
    <w:rsid w:val="00DF42CD"/>
    <w:rsid w:val="00DF7F5C"/>
    <w:rsid w:val="00E31E78"/>
    <w:rsid w:val="00E71AC6"/>
    <w:rsid w:val="00E777EF"/>
    <w:rsid w:val="00E93EBC"/>
    <w:rsid w:val="00F04DC6"/>
    <w:rsid w:val="00F216E2"/>
    <w:rsid w:val="00F360F3"/>
    <w:rsid w:val="00F71C7A"/>
    <w:rsid w:val="03433F84"/>
    <w:rsid w:val="04DD19FD"/>
    <w:rsid w:val="04E47D48"/>
    <w:rsid w:val="05A8664B"/>
    <w:rsid w:val="06DA15DB"/>
    <w:rsid w:val="06E37A1C"/>
    <w:rsid w:val="0A5361D6"/>
    <w:rsid w:val="0A546EBA"/>
    <w:rsid w:val="0A987687"/>
    <w:rsid w:val="0C324CD1"/>
    <w:rsid w:val="0DB8556E"/>
    <w:rsid w:val="0E941B37"/>
    <w:rsid w:val="128245D4"/>
    <w:rsid w:val="131B5BFC"/>
    <w:rsid w:val="13595E45"/>
    <w:rsid w:val="143D7D21"/>
    <w:rsid w:val="15BB1362"/>
    <w:rsid w:val="181B2A10"/>
    <w:rsid w:val="184826DD"/>
    <w:rsid w:val="1C451E4D"/>
    <w:rsid w:val="1C654B13"/>
    <w:rsid w:val="1D9E62E9"/>
    <w:rsid w:val="1ED54DB1"/>
    <w:rsid w:val="1F70316B"/>
    <w:rsid w:val="1F905185"/>
    <w:rsid w:val="1FFE11FE"/>
    <w:rsid w:val="225D76CB"/>
    <w:rsid w:val="22CB4049"/>
    <w:rsid w:val="239261C0"/>
    <w:rsid w:val="261F9811"/>
    <w:rsid w:val="26811ED9"/>
    <w:rsid w:val="270B4491"/>
    <w:rsid w:val="271F61A3"/>
    <w:rsid w:val="27C702F8"/>
    <w:rsid w:val="27E22F40"/>
    <w:rsid w:val="283B68D2"/>
    <w:rsid w:val="298C25D8"/>
    <w:rsid w:val="2A0D0BE9"/>
    <w:rsid w:val="2B80321B"/>
    <w:rsid w:val="2B947C25"/>
    <w:rsid w:val="33132DFD"/>
    <w:rsid w:val="346104C1"/>
    <w:rsid w:val="35620800"/>
    <w:rsid w:val="35EC5758"/>
    <w:rsid w:val="36AF451B"/>
    <w:rsid w:val="375D490D"/>
    <w:rsid w:val="37624422"/>
    <w:rsid w:val="37AD07BA"/>
    <w:rsid w:val="37BA337D"/>
    <w:rsid w:val="37CE1B20"/>
    <w:rsid w:val="387719FE"/>
    <w:rsid w:val="3AD273C0"/>
    <w:rsid w:val="3BCC2061"/>
    <w:rsid w:val="3BDD6A70"/>
    <w:rsid w:val="3BE45406"/>
    <w:rsid w:val="3F6422DC"/>
    <w:rsid w:val="3FE03D71"/>
    <w:rsid w:val="4007621F"/>
    <w:rsid w:val="40CB4B08"/>
    <w:rsid w:val="416B1463"/>
    <w:rsid w:val="430E735E"/>
    <w:rsid w:val="43F76796"/>
    <w:rsid w:val="44E95A32"/>
    <w:rsid w:val="46032B23"/>
    <w:rsid w:val="47ED8F08"/>
    <w:rsid w:val="4801741F"/>
    <w:rsid w:val="4B6D57D0"/>
    <w:rsid w:val="4B706A75"/>
    <w:rsid w:val="4D2900B3"/>
    <w:rsid w:val="4EFFB19E"/>
    <w:rsid w:val="4F400944"/>
    <w:rsid w:val="526F0B5B"/>
    <w:rsid w:val="52F44090"/>
    <w:rsid w:val="558B7073"/>
    <w:rsid w:val="55AA5A71"/>
    <w:rsid w:val="55E83CE1"/>
    <w:rsid w:val="56682142"/>
    <w:rsid w:val="575767E6"/>
    <w:rsid w:val="57678405"/>
    <w:rsid w:val="591F781C"/>
    <w:rsid w:val="5C045C03"/>
    <w:rsid w:val="5CED2C53"/>
    <w:rsid w:val="5DBDCAAD"/>
    <w:rsid w:val="5F074FDA"/>
    <w:rsid w:val="5F693CBB"/>
    <w:rsid w:val="5FEFF731"/>
    <w:rsid w:val="61811074"/>
    <w:rsid w:val="61BE634C"/>
    <w:rsid w:val="62ED77DA"/>
    <w:rsid w:val="63CF5B12"/>
    <w:rsid w:val="65AF3032"/>
    <w:rsid w:val="698A23CD"/>
    <w:rsid w:val="6A3F1ACC"/>
    <w:rsid w:val="6BE547AA"/>
    <w:rsid w:val="6D6E110A"/>
    <w:rsid w:val="6F4F67EE"/>
    <w:rsid w:val="6FFF319F"/>
    <w:rsid w:val="70DA7028"/>
    <w:rsid w:val="73FED510"/>
    <w:rsid w:val="75206D2B"/>
    <w:rsid w:val="75E33C54"/>
    <w:rsid w:val="76841566"/>
    <w:rsid w:val="78111522"/>
    <w:rsid w:val="79F34CF2"/>
    <w:rsid w:val="7A10E23C"/>
    <w:rsid w:val="7A1F7224"/>
    <w:rsid w:val="7BFB6298"/>
    <w:rsid w:val="7C9F5DE7"/>
    <w:rsid w:val="7CE945FF"/>
    <w:rsid w:val="7DE3BB28"/>
    <w:rsid w:val="7DFF10F5"/>
    <w:rsid w:val="7EB443DF"/>
    <w:rsid w:val="7FDFF96F"/>
    <w:rsid w:val="7FE6FED4"/>
    <w:rsid w:val="7FEE3921"/>
    <w:rsid w:val="93DF8D48"/>
    <w:rsid w:val="BFEFA10D"/>
    <w:rsid w:val="BFFF730F"/>
    <w:rsid w:val="CFEB5A84"/>
    <w:rsid w:val="DFDFB2FD"/>
    <w:rsid w:val="E63DB8B5"/>
    <w:rsid w:val="E7E7293D"/>
    <w:rsid w:val="EBD8D348"/>
    <w:rsid w:val="F33D6D23"/>
    <w:rsid w:val="F57F7458"/>
    <w:rsid w:val="F7B57909"/>
    <w:rsid w:val="FB5B2050"/>
    <w:rsid w:val="FF2EB285"/>
    <w:rsid w:val="FFEF9A56"/>
    <w:rsid w:val="FFF98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line="420" w:lineRule="exact"/>
    </w:pPr>
    <w:rPr>
      <w:sz w:val="24"/>
    </w:rPr>
  </w:style>
  <w:style w:type="paragraph" w:styleId="3">
    <w:name w:val="Plain Text"/>
    <w:basedOn w:val="1"/>
    <w:link w:val="13"/>
    <w:qFormat/>
    <w:uiPriority w:val="0"/>
    <w:rPr>
      <w:rFonts w:ascii="宋体" w:hAnsi="Courier New" w:eastAsia="仿宋_GB2312" w:cs="Courier New"/>
      <w:sz w:val="32"/>
      <w:szCs w:val="21"/>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jc w:val="left"/>
    </w:pPr>
    <w:rPr>
      <w:rFonts w:cs="Times New Roman"/>
      <w:kern w:val="0"/>
      <w:sz w:val="24"/>
    </w:rPr>
  </w:style>
  <w:style w:type="character" w:styleId="8">
    <w:name w:val="page number"/>
    <w:basedOn w:val="7"/>
    <w:qFormat/>
    <w:uiPriority w:val="0"/>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7"/>
    <w:link w:val="5"/>
    <w:qFormat/>
    <w:uiPriority w:val="99"/>
    <w:rPr>
      <w:kern w:val="2"/>
      <w:sz w:val="18"/>
      <w:szCs w:val="18"/>
    </w:rPr>
  </w:style>
  <w:style w:type="character" w:customStyle="1" w:styleId="12">
    <w:name w:val="页脚 Char"/>
    <w:basedOn w:val="7"/>
    <w:link w:val="4"/>
    <w:qFormat/>
    <w:uiPriority w:val="99"/>
    <w:rPr>
      <w:kern w:val="2"/>
      <w:sz w:val="18"/>
      <w:szCs w:val="18"/>
    </w:rPr>
  </w:style>
  <w:style w:type="character" w:customStyle="1" w:styleId="13">
    <w:name w:val="纯文本 Char"/>
    <w:link w:val="3"/>
    <w:qFormat/>
    <w:locked/>
    <w:uiPriority w:val="0"/>
    <w:rPr>
      <w:rFonts w:ascii="宋体" w:hAnsi="Courier New" w:eastAsia="仿宋_GB2312" w:cs="Courier New"/>
      <w:kern w:val="2"/>
      <w:sz w:val="32"/>
      <w:szCs w:val="21"/>
    </w:rPr>
  </w:style>
  <w:style w:type="character" w:customStyle="1" w:styleId="14">
    <w:name w:val="纯文本 字符"/>
    <w:basedOn w:val="7"/>
    <w:semiHidden/>
    <w:qFormat/>
    <w:uiPriority w:val="99"/>
    <w:rPr>
      <w:rFonts w:hAnsi="Courier New" w:cs="Courier New" w:asciiTheme="minorEastAsia"/>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Pages>
  <Words>161</Words>
  <Characters>922</Characters>
  <Lines>7</Lines>
  <Paragraphs>2</Paragraphs>
  <TotalTime>24</TotalTime>
  <ScaleCrop>false</ScaleCrop>
  <LinksUpToDate>false</LinksUpToDate>
  <CharactersWithSpaces>1081</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2023-01-18T01:58:00Z</dcterms:created>
  <dc:creator>欧阳律师</dc:creator>
  <cp:lastModifiedBy>L-Zer0</cp:lastModifiedBy>
  <cp:lastPrinted>2023-02-01T10:08:00Z</cp:lastPrinted>
  <dcterms:modified xsi:type="dcterms:W3CDTF">2023-02-02T03:30:11Z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y fmtid="{D5CDD505-2E9C-101B-9397-08002B2CF9AE}" pid="3" name="ICV">
    <vt:lpwstr>E5C84C9FF4E54CC899FA8AB146C47D2B</vt:lpwstr>
  </property>
</Properties>
</file>